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pPr>
      <w:r>
        <w:rPr>
          <w:rFonts w:ascii="Arial" w:cs="Arial" w:eastAsia="Arial" w:hAnsi="Arial"/>
          <w:b/>
          <w:bCs/>
          <w:color w:val="666666"/>
          <w:sz w:val="20"/>
          <w:szCs w:val="20"/>
        </w:rPr>
        <w:t xml:space="preserve">École de Psychologie Biodynamique</w:t>
      </w:r>
    </w:p>
    <w:p>
      <w:pPr>
        <w:pBdr>
          <w:bottom w:val="single" w:color="CCCCCC" w:sz="2" w:space="4"/>
        </w:pBdr>
        <w:spacing w:after="240" w:before="0"/>
      </w:pPr>
      <w:r>
        <w:rPr>
          <w:rFonts w:ascii="Arial" w:cs="Arial" w:eastAsia="Arial" w:hAnsi="Arial"/>
          <w:color w:val="666666"/>
          <w:sz w:val="18"/>
          <w:szCs w:val="18"/>
        </w:rPr>
        <w:t xml:space="preserve">SAS CALIOPSY  ·  17 Boulevard Champfleury  ·  84000 Avignon  ·  N° SIRET : 80103138600064</w:t>
      </w:r>
    </w:p>
    <w:p>
      <w:pPr>
        <w:spacing w:after="0" w:before="60"/>
      </w:pPr>
      <w:r>
        <w:t xml:space="preserve"/>
      </w:r>
    </w:p>
    <w:p>
      <w:pPr>
        <w:spacing w:after="60" w:before="0"/>
        <w:jc w:val="center"/>
      </w:pPr>
      <w:r>
        <w:rPr>
          <w:rFonts w:ascii="Arial" w:cs="Arial" w:eastAsia="Arial" w:hAnsi="Arial"/>
          <w:b/>
          <w:bCs/>
          <w:color w:val="2C5F8A"/>
          <w:sz w:val="40"/>
          <w:szCs w:val="40"/>
        </w:rPr>
        <w:t xml:space="preserve">SÉMINAIRE CLINIQUE</w:t>
      </w:r>
    </w:p>
    <w:p>
      <w:pPr>
        <w:pBdr>
          <w:bottom w:val="single" w:color="2C5F8A" w:sz="6" w:space="8"/>
        </w:pBdr>
        <w:spacing w:after="360" w:before="0"/>
        <w:jc w:val="center"/>
      </w:pPr>
      <w:r>
        <w:rPr>
          <w:rFonts w:ascii="Arial" w:cs="Arial" w:eastAsia="Arial" w:hAnsi="Arial"/>
          <w:b/>
          <w:bCs/>
          <w:color w:val="1A4A6E"/>
          <w:sz w:val="32"/>
          <w:szCs w:val="32"/>
        </w:rPr>
        <w:t xml:space="preserve">Le corps du thérapeute dans la relation clinique</w:t>
      </w:r>
    </w:p>
    <w:p>
      <w:pPr>
        <w:spacing w:after="40" w:before="0"/>
        <w:jc w:val="center"/>
      </w:pPr>
      <w:r>
        <w:rPr>
          <w:rFonts w:ascii="Arial" w:cs="Arial" w:eastAsia="Arial" w:hAnsi="Arial"/>
          <w:b/>
          <w:bCs/>
          <w:color w:val="1A4A6E"/>
          <w:sz w:val="24"/>
          <w:szCs w:val="24"/>
        </w:rPr>
        <w:t xml:space="preserve">Montpellier  ·  8,5 jours  ·  2 800 €</w:t>
      </w:r>
    </w:p>
    <w:p>
      <w:pPr>
        <w:spacing w:after="40" w:before="0"/>
        <w:jc w:val="center"/>
      </w:pPr>
      <w:r>
        <w:rPr>
          <w:rFonts w:ascii="Arial" w:cs="Arial" w:eastAsia="Arial" w:hAnsi="Arial"/>
          <w:b/>
          <w:bCs/>
          <w:color w:val="1A4A6E"/>
          <w:sz w:val="24"/>
          <w:szCs w:val="24"/>
        </w:rPr>
        <w:t xml:space="preserve">Philippe Maffre  ·  François Lewin  ·  Dominique Gutierrez</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PRÉSENTATION</w:t>
      </w:r>
    </w:p>
    <w:p>
      <w:pPr>
        <w:spacing w:after="60" w:before="60"/>
      </w:pPr>
      <w:r>
        <w:rPr>
          <w:rFonts w:ascii="Arial" w:cs="Arial" w:eastAsia="Arial" w:hAnsi="Arial"/>
          <w:sz w:val="22"/>
          <w:szCs w:val="22"/>
        </w:rPr>
        <w:t xml:space="preserve">Ce séminaire s'adresse à des thérapeutes en exercice, toutes approches, qui souhaitent affiner leur manière de percevoir ce qui se joue en séance.</w:t>
      </w:r>
    </w:p>
    <w:p>
      <w:pPr>
        <w:spacing w:after="0" w:before="60"/>
      </w:pPr>
      <w:r>
        <w:t xml:space="preserve"/>
      </w:r>
    </w:p>
    <w:p>
      <w:pPr>
        <w:spacing w:after="60" w:before="60"/>
      </w:pPr>
      <w:r>
        <w:rPr>
          <w:rFonts w:ascii="Arial" w:cs="Arial" w:eastAsia="Arial" w:hAnsi="Arial"/>
          <w:sz w:val="22"/>
          <w:szCs w:val="22"/>
        </w:rPr>
        <w:t xml:space="preserve">La question que nous travaillons :</w:t>
      </w:r>
    </w:p>
    <w:p>
      <w:pPr>
        <w:pBdr>
          <w:left w:val="single" w:color="2C5F8A" w:sz="8" w:space="12"/>
        </w:pBdr>
        <w:spacing w:after="120" w:before="120"/>
        <w:ind w:left="720"/>
      </w:pPr>
      <w:r>
        <w:rPr>
          <w:rFonts w:ascii="Arial" w:cs="Arial" w:eastAsia="Arial" w:hAnsi="Arial"/>
          <w:i/>
          <w:iCs/>
          <w:color w:val="333333"/>
          <w:sz w:val="23"/>
          <w:szCs w:val="23"/>
        </w:rPr>
        <w:t xml:space="preserve">que produit la présence des corps dans la relation thérapeutique, comment cela influence la séance et quelle lecture en est possible</w:t>
      </w:r>
    </w:p>
    <w:p>
      <w:pPr>
        <w:spacing w:after="60" w:before="60"/>
      </w:pPr>
      <w:r>
        <w:rPr>
          <w:rFonts w:ascii="Arial" w:cs="Arial" w:eastAsia="Arial" w:hAnsi="Arial"/>
          <w:sz w:val="22"/>
          <w:szCs w:val="22"/>
        </w:rPr>
        <w:t xml:space="preserve">Ce travail s'appuie sur quarante années de pratique clinique issues de la psychologie biodynamique. La biodynamique n'est pas ici un objet d'apprentissage. Elle constitue un point d'appui pour éclairer ce que vous faites déjà.</w:t>
      </w:r>
    </w:p>
    <w:p>
      <w:pPr>
        <w:spacing w:after="0" w:before="60"/>
      </w:pPr>
      <w:r>
        <w:t xml:space="preserve"/>
      </w:r>
    </w:p>
    <w:p>
      <w:pPr>
        <w:spacing w:after="60" w:before="60"/>
      </w:pPr>
      <w:r>
        <w:rPr>
          <w:rFonts w:ascii="Arial" w:cs="Arial" w:eastAsia="Arial" w:hAnsi="Arial"/>
          <w:sz w:val="22"/>
          <w:szCs w:val="22"/>
        </w:rPr>
        <w:t xml:space="preserve">Il concerne particulièrement les thérapeutes qui reconnaissent certaines situations dans leur pratique :</w:t>
      </w:r>
    </w:p>
    <w:p>
      <w:pPr>
        <w:pStyle w:val="ListParagraph"/>
        <w:numPr>
          <w:ilvl w:val="0"/>
          <w:numId w:val="2"/>
        </w:numPr>
        <w:spacing w:after="40" w:before="40"/>
      </w:pPr>
      <w:r>
        <w:rPr>
          <w:rFonts w:ascii="Arial" w:cs="Arial" w:eastAsia="Arial" w:hAnsi="Arial"/>
          <w:sz w:val="22"/>
          <w:szCs w:val="22"/>
        </w:rPr>
        <w:t xml:space="preserve">variation de tonus pendant la séance</w:t>
      </w:r>
    </w:p>
    <w:p>
      <w:pPr>
        <w:pStyle w:val="ListParagraph"/>
        <w:numPr>
          <w:ilvl w:val="0"/>
          <w:numId w:val="2"/>
        </w:numPr>
        <w:spacing w:after="40" w:before="40"/>
      </w:pPr>
      <w:r>
        <w:rPr>
          <w:rFonts w:ascii="Arial" w:cs="Arial" w:eastAsia="Arial" w:hAnsi="Arial"/>
          <w:sz w:val="22"/>
          <w:szCs w:val="22"/>
        </w:rPr>
        <w:t xml:space="preserve">fatigue en fin de journée de séances</w:t>
      </w:r>
    </w:p>
    <w:p>
      <w:pPr>
        <w:pStyle w:val="ListParagraph"/>
        <w:numPr>
          <w:ilvl w:val="0"/>
          <w:numId w:val="2"/>
        </w:numPr>
        <w:spacing w:after="40" w:before="40"/>
      </w:pPr>
      <w:r>
        <w:rPr>
          <w:rFonts w:ascii="Arial" w:cs="Arial" w:eastAsia="Arial" w:hAnsi="Arial"/>
          <w:sz w:val="22"/>
          <w:szCs w:val="22"/>
        </w:rPr>
        <w:t xml:space="preserve">perte de présence pendant la séance</w:t>
      </w:r>
    </w:p>
    <w:p>
      <w:pPr>
        <w:pStyle w:val="ListParagraph"/>
        <w:numPr>
          <w:ilvl w:val="0"/>
          <w:numId w:val="2"/>
        </w:numPr>
        <w:spacing w:after="40" w:before="40"/>
      </w:pPr>
      <w:r>
        <w:rPr>
          <w:rFonts w:ascii="Arial" w:cs="Arial" w:eastAsia="Arial" w:hAnsi="Arial"/>
          <w:sz w:val="22"/>
          <w:szCs w:val="22"/>
        </w:rPr>
        <w:t xml:space="preserve">manifestations corporelles pendant la séance — côté thérapeute comme côté patient</w:t>
      </w:r>
    </w:p>
    <w:p>
      <w:pPr>
        <w:pStyle w:val="ListParagraph"/>
        <w:numPr>
          <w:ilvl w:val="0"/>
          <w:numId w:val="2"/>
        </w:numPr>
        <w:spacing w:after="40" w:before="40"/>
      </w:pPr>
      <w:r>
        <w:rPr>
          <w:rFonts w:ascii="Arial" w:cs="Arial" w:eastAsia="Arial" w:hAnsi="Arial"/>
          <w:sz w:val="22"/>
          <w:szCs w:val="22"/>
        </w:rPr>
        <w:t xml:space="preserve">impulsion ou figement à intervenir</w:t>
      </w:r>
    </w:p>
    <w:p>
      <w:pPr>
        <w:pStyle w:val="ListParagraph"/>
        <w:numPr>
          <w:ilvl w:val="0"/>
          <w:numId w:val="2"/>
        </w:numPr>
        <w:spacing w:after="40" w:before="40"/>
      </w:pPr>
      <w:r>
        <w:rPr>
          <w:rFonts w:ascii="Arial" w:cs="Arial" w:eastAsia="Arial" w:hAnsi="Arial"/>
          <w:sz w:val="22"/>
          <w:szCs w:val="22"/>
        </w:rPr>
        <w:t xml:space="preserve">sentir quelque chose se jouer, sans pouvoir le nommer</w:t>
      </w:r>
    </w:p>
    <w:p>
      <w:pPr>
        <w:pStyle w:val="ListParagraph"/>
        <w:numPr>
          <w:ilvl w:val="0"/>
          <w:numId w:val="2"/>
        </w:numPr>
        <w:spacing w:after="40" w:before="40"/>
      </w:pPr>
      <w:r>
        <w:rPr>
          <w:rFonts w:ascii="Arial" w:cs="Arial" w:eastAsia="Arial" w:hAnsi="Arial"/>
          <w:sz w:val="22"/>
          <w:szCs w:val="22"/>
        </w:rPr>
        <w:t xml:space="preserve">hésiter entre laisser faire et reprendre la main — guider, suivre, inviter</w:t>
      </w:r>
    </w:p>
    <w:p>
      <w:pPr>
        <w:pStyle w:val="ListParagraph"/>
        <w:numPr>
          <w:ilvl w:val="0"/>
          <w:numId w:val="2"/>
        </w:numPr>
        <w:spacing w:after="40" w:before="40"/>
      </w:pPr>
      <w:r>
        <w:rPr>
          <w:rFonts w:ascii="Arial" w:cs="Arial" w:eastAsia="Arial" w:hAnsi="Arial"/>
          <w:sz w:val="22"/>
          <w:szCs w:val="22"/>
        </w:rPr>
        <w:t xml:space="preserve">se sentir parfois trop impliqué… ou au contraire en retrait</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OBJECTIFS ET COMPÉTENCES À ATTEINDRE</w:t>
      </w:r>
    </w:p>
    <w:p>
      <w:pPr>
        <w:spacing w:after="60" w:before="60"/>
      </w:pPr>
      <w:r>
        <w:rPr>
          <w:rFonts w:ascii="Arial" w:cs="Arial" w:eastAsia="Arial" w:hAnsi="Arial"/>
          <w:sz w:val="22"/>
          <w:szCs w:val="22"/>
        </w:rPr>
        <w:t xml:space="preserve">À la fin de la formation, les participants seront capables de :</w:t>
      </w:r>
    </w:p>
    <w:p>
      <w:pPr>
        <w:pStyle w:val="ListParagraph"/>
        <w:numPr>
          <w:ilvl w:val="0"/>
          <w:numId w:val="2"/>
        </w:numPr>
        <w:spacing w:after="40" w:before="40"/>
      </w:pPr>
      <w:r>
        <w:rPr>
          <w:rFonts w:ascii="Arial" w:cs="Arial" w:eastAsia="Arial" w:hAnsi="Arial"/>
          <w:sz w:val="22"/>
          <w:szCs w:val="22"/>
        </w:rPr>
        <w:t xml:space="preserve">commencer à identifier les manifestations corporelles qui se produisent en eux pendant la séance et à les nommer</w:t>
      </w:r>
    </w:p>
    <w:p>
      <w:pPr>
        <w:pStyle w:val="ListParagraph"/>
        <w:numPr>
          <w:ilvl w:val="0"/>
          <w:numId w:val="2"/>
        </w:numPr>
        <w:spacing w:after="40" w:before="40"/>
      </w:pPr>
      <w:r>
        <w:rPr>
          <w:rFonts w:ascii="Arial" w:cs="Arial" w:eastAsia="Arial" w:hAnsi="Arial"/>
          <w:sz w:val="22"/>
          <w:szCs w:val="22"/>
        </w:rPr>
        <w:t xml:space="preserve">s'initier à la différenciation entre perception corporelle et interprétation clinique</w:t>
      </w:r>
    </w:p>
    <w:p>
      <w:pPr>
        <w:pStyle w:val="ListParagraph"/>
        <w:numPr>
          <w:ilvl w:val="0"/>
          <w:numId w:val="2"/>
        </w:numPr>
        <w:spacing w:after="40" w:before="40"/>
      </w:pPr>
      <w:r>
        <w:rPr>
          <w:rFonts w:ascii="Arial" w:cs="Arial" w:eastAsia="Arial" w:hAnsi="Arial"/>
          <w:sz w:val="22"/>
          <w:szCs w:val="22"/>
        </w:rPr>
        <w:t xml:space="preserve">identifier les premiers éléments de lecture de la présence corporelle dans la relation thérapeutique — côté thérapeute et côté patient</w:t>
      </w:r>
    </w:p>
    <w:p>
      <w:pPr>
        <w:pStyle w:val="ListParagraph"/>
        <w:numPr>
          <w:ilvl w:val="0"/>
          <w:numId w:val="2"/>
        </w:numPr>
        <w:spacing w:after="40" w:before="40"/>
      </w:pPr>
      <w:r>
        <w:rPr>
          <w:rFonts w:ascii="Arial" w:cs="Arial" w:eastAsia="Arial" w:hAnsi="Arial"/>
          <w:sz w:val="22"/>
          <w:szCs w:val="22"/>
        </w:rPr>
        <w:t xml:space="preserve">commencer à repérer les moments de sur-adaptation, de retrait ou d'impulsion dans la relation</w:t>
      </w:r>
    </w:p>
    <w:p>
      <w:pPr>
        <w:pStyle w:val="ListParagraph"/>
        <w:numPr>
          <w:ilvl w:val="0"/>
          <w:numId w:val="2"/>
        </w:numPr>
        <w:spacing w:after="40" w:before="40"/>
      </w:pPr>
      <w:r>
        <w:rPr>
          <w:rFonts w:ascii="Arial" w:cs="Arial" w:eastAsia="Arial" w:hAnsi="Arial"/>
          <w:sz w:val="22"/>
          <w:szCs w:val="22"/>
        </w:rPr>
        <w:t xml:space="preserve">s'initier à la distinction entre résonance utile et contamination contre-transférentielle</w:t>
      </w:r>
    </w:p>
    <w:p>
      <w:pPr>
        <w:pStyle w:val="ListParagraph"/>
        <w:numPr>
          <w:ilvl w:val="0"/>
          <w:numId w:val="2"/>
        </w:numPr>
        <w:spacing w:after="40" w:before="40"/>
      </w:pPr>
      <w:r>
        <w:rPr>
          <w:rFonts w:ascii="Arial" w:cs="Arial" w:eastAsia="Arial" w:hAnsi="Arial"/>
          <w:sz w:val="22"/>
          <w:szCs w:val="22"/>
        </w:rPr>
        <w:t xml:space="preserve">identifier les premiers appuis du ressenti corporel comme indicateur dans la conduite des séances</w:t>
      </w:r>
    </w:p>
    <w:p>
      <w:pPr>
        <w:pStyle w:val="ListParagraph"/>
        <w:numPr>
          <w:ilvl w:val="0"/>
          <w:numId w:val="2"/>
        </w:numPr>
        <w:spacing w:after="40" w:before="40"/>
      </w:pPr>
      <w:r>
        <w:rPr>
          <w:rFonts w:ascii="Arial" w:cs="Arial" w:eastAsia="Arial" w:hAnsi="Arial"/>
          <w:sz w:val="22"/>
          <w:szCs w:val="22"/>
        </w:rPr>
        <w:t xml:space="preserve">s'initier à la capacité de soutenir des phases de silence ou d'incertitude sans les interrompre prématurément</w:t>
      </w:r>
    </w:p>
    <w:p>
      <w:pPr>
        <w:pStyle w:val="ListParagraph"/>
        <w:numPr>
          <w:ilvl w:val="0"/>
          <w:numId w:val="2"/>
        </w:numPr>
        <w:spacing w:after="40" w:before="40"/>
      </w:pPr>
      <w:r>
        <w:rPr>
          <w:rFonts w:ascii="Arial" w:cs="Arial" w:eastAsia="Arial" w:hAnsi="Arial"/>
          <w:sz w:val="22"/>
          <w:szCs w:val="22"/>
        </w:rPr>
        <w:t xml:space="preserve">commencer à situer leurs interventions par rapport au champ du transfert avec plus de discernement</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PUBLIC VISÉ ET PRÉREQUIS</w:t>
      </w:r>
    </w:p>
    <w:p>
      <w:pPr>
        <w:spacing w:after="40" w:before="80"/>
      </w:pPr>
      <w:r>
        <w:rPr>
          <w:rFonts w:ascii="Arial" w:cs="Arial" w:eastAsia="Arial" w:hAnsi="Arial"/>
          <w:b/>
          <w:bCs/>
          <w:sz w:val="22"/>
          <w:szCs w:val="22"/>
        </w:rPr>
        <w:t xml:space="preserve">Public visé :</w:t>
      </w:r>
    </w:p>
    <w:p>
      <w:pPr>
        <w:spacing w:after="60" w:before="60"/>
      </w:pPr>
      <w:r>
        <w:rPr>
          <w:rFonts w:ascii="Arial" w:cs="Arial" w:eastAsia="Arial" w:hAnsi="Arial"/>
          <w:sz w:val="22"/>
          <w:szCs w:val="22"/>
        </w:rPr>
        <w:t xml:space="preserve">Thérapeutes en exercice effectif, toutes approches — gestalt, analytique, systémique, EMDR, corporelle, brève ou autre.</w:t>
      </w:r>
    </w:p>
    <w:p>
      <w:pPr>
        <w:spacing w:after="0" w:before="60"/>
      </w:pPr>
      <w:r>
        <w:t xml:space="preserve"/>
      </w:r>
    </w:p>
    <w:p>
      <w:pPr>
        <w:spacing w:after="40" w:before="80"/>
      </w:pPr>
      <w:r>
        <w:rPr>
          <w:rFonts w:ascii="Arial" w:cs="Arial" w:eastAsia="Arial" w:hAnsi="Arial"/>
          <w:b/>
          <w:bCs/>
          <w:sz w:val="22"/>
          <w:szCs w:val="22"/>
        </w:rPr>
        <w:t xml:space="preserve">Prérequis et modalités d'accès :</w:t>
      </w:r>
    </w:p>
    <w:p>
      <w:pPr>
        <w:spacing w:after="60" w:before="60"/>
      </w:pPr>
      <w:r>
        <w:rPr>
          <w:rFonts w:ascii="Arial" w:cs="Arial" w:eastAsia="Arial" w:hAnsi="Arial"/>
          <w:sz w:val="22"/>
          <w:szCs w:val="22"/>
        </w:rPr>
        <w:t xml:space="preserve">Exercer effectivement et porter la responsabilité clinique de ce que l'on fait. L'admission se fait sur dossier et entretien individuel préalable.</w:t>
      </w:r>
    </w:p>
    <w:p>
      <w:pPr>
        <w:spacing w:after="0" w:before="60"/>
      </w:pPr>
      <w:r>
        <w:t xml:space="preserve"/>
      </w:r>
    </w:p>
    <w:p>
      <w:pPr>
        <w:spacing w:after="40" w:before="80"/>
      </w:pPr>
      <w:r>
        <w:rPr>
          <w:rFonts w:ascii="Arial" w:cs="Arial" w:eastAsia="Arial" w:hAnsi="Arial"/>
          <w:b/>
          <w:bCs/>
          <w:sz w:val="22"/>
          <w:szCs w:val="22"/>
        </w:rPr>
        <w:t xml:space="preserve">Nombre de participants :</w:t>
      </w:r>
    </w:p>
    <w:p>
      <w:pPr>
        <w:spacing w:after="60" w:before="60"/>
      </w:pPr>
      <w:r>
        <w:rPr>
          <w:rFonts w:ascii="Arial" w:cs="Arial" w:eastAsia="Arial" w:hAnsi="Arial"/>
          <w:sz w:val="22"/>
          <w:szCs w:val="22"/>
        </w:rPr>
        <w:t xml:space="preserve">4 participants minimum — 18 participants maximum.</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MOYENS PÉDAGOGIQUES, TECHNIQUES ET D'ENCADREMENT</w:t>
      </w:r>
    </w:p>
    <w:p>
      <w:pPr>
        <w:spacing w:after="40" w:before="80"/>
      </w:pPr>
      <w:r>
        <w:rPr>
          <w:rFonts w:ascii="Arial" w:cs="Arial" w:eastAsia="Arial" w:hAnsi="Arial"/>
          <w:b/>
          <w:bCs/>
          <w:sz w:val="22"/>
          <w:szCs w:val="22"/>
        </w:rPr>
        <w:t xml:space="preserve">Moyens pédagogiques :</w:t>
      </w:r>
    </w:p>
    <w:p>
      <w:pPr>
        <w:pStyle w:val="ListParagraph"/>
        <w:numPr>
          <w:ilvl w:val="0"/>
          <w:numId w:val="2"/>
        </w:numPr>
        <w:spacing w:after="40" w:before="40"/>
      </w:pPr>
      <w:r>
        <w:rPr>
          <w:rFonts w:ascii="Arial" w:cs="Arial" w:eastAsia="Arial" w:hAnsi="Arial"/>
          <w:sz w:val="22"/>
          <w:szCs w:val="22"/>
        </w:rPr>
        <w:t xml:space="preserve">Entretien individuel d'admission et d'entrée — situe la pratique du participant, pose le cadre du séminaire</w:t>
      </w:r>
    </w:p>
    <w:p>
      <w:pPr>
        <w:pStyle w:val="ListParagraph"/>
        <w:numPr>
          <w:ilvl w:val="0"/>
          <w:numId w:val="2"/>
        </w:numPr>
        <w:spacing w:after="40" w:before="40"/>
      </w:pPr>
      <w:r>
        <w:rPr>
          <w:rFonts w:ascii="Arial" w:cs="Arial" w:eastAsia="Arial" w:hAnsi="Arial"/>
          <w:sz w:val="22"/>
          <w:szCs w:val="22"/>
        </w:rPr>
        <w:t xml:space="preserve">Mises en situation cliniques expérientielles</w:t>
      </w:r>
    </w:p>
    <w:p>
      <w:pPr>
        <w:pStyle w:val="ListParagraph"/>
        <w:numPr>
          <w:ilvl w:val="0"/>
          <w:numId w:val="2"/>
        </w:numPr>
        <w:spacing w:after="40" w:before="40"/>
      </w:pPr>
      <w:r>
        <w:rPr>
          <w:rFonts w:ascii="Arial" w:cs="Arial" w:eastAsia="Arial" w:hAnsi="Arial"/>
          <w:sz w:val="22"/>
          <w:szCs w:val="22"/>
        </w:rPr>
        <w:t xml:space="preserve">Analyse de vignettes cliniques apportées par les participants</w:t>
      </w:r>
    </w:p>
    <w:p>
      <w:pPr>
        <w:pStyle w:val="ListParagraph"/>
        <w:numPr>
          <w:ilvl w:val="0"/>
          <w:numId w:val="2"/>
        </w:numPr>
        <w:spacing w:after="40" w:before="40"/>
      </w:pPr>
      <w:r>
        <w:rPr>
          <w:rFonts w:ascii="Arial" w:cs="Arial" w:eastAsia="Arial" w:hAnsi="Arial"/>
          <w:sz w:val="22"/>
          <w:szCs w:val="22"/>
        </w:rPr>
        <w:t xml:space="preserve">Practicum en trinôme — thérapeute / client / témoin</w:t>
      </w:r>
    </w:p>
    <w:p>
      <w:pPr>
        <w:pStyle w:val="ListParagraph"/>
        <w:numPr>
          <w:ilvl w:val="0"/>
          <w:numId w:val="2"/>
        </w:numPr>
        <w:spacing w:after="40" w:before="40"/>
      </w:pPr>
      <w:r>
        <w:rPr>
          <w:rFonts w:ascii="Arial" w:cs="Arial" w:eastAsia="Arial" w:hAnsi="Arial"/>
          <w:sz w:val="22"/>
          <w:szCs w:val="22"/>
        </w:rPr>
        <w:t xml:space="preserve">Sessions zoom de groupe inter-stages — retour sur la pratique entre les stages</w:t>
      </w:r>
    </w:p>
    <w:p>
      <w:pPr>
        <w:pStyle w:val="ListParagraph"/>
        <w:numPr>
          <w:ilvl w:val="0"/>
          <w:numId w:val="2"/>
        </w:numPr>
        <w:spacing w:after="40" w:before="40"/>
      </w:pPr>
      <w:r>
        <w:rPr>
          <w:rFonts w:ascii="Arial" w:cs="Arial" w:eastAsia="Arial" w:hAnsi="Arial"/>
          <w:sz w:val="22"/>
          <w:szCs w:val="22"/>
        </w:rPr>
        <w:t xml:space="preserve">Entretien de clôture collectif — bilan et perspectives</w:t>
      </w:r>
    </w:p>
    <w:p>
      <w:pPr>
        <w:pStyle w:val="ListParagraph"/>
        <w:numPr>
          <w:ilvl w:val="0"/>
          <w:numId w:val="2"/>
        </w:numPr>
        <w:spacing w:after="40" w:before="40"/>
      </w:pPr>
      <w:r>
        <w:rPr>
          <w:rFonts w:ascii="Arial" w:cs="Arial" w:eastAsia="Arial" w:hAnsi="Arial"/>
          <w:sz w:val="22"/>
          <w:szCs w:val="22"/>
        </w:rPr>
        <w:t xml:space="preserve">Possibilité d'un entretien individuel de bilan facultatif en septembre ou octobre</w:t>
      </w:r>
    </w:p>
    <w:p>
      <w:pPr>
        <w:spacing w:after="0" w:before="60"/>
      </w:pPr>
      <w:r>
        <w:t xml:space="preserve"/>
      </w:r>
    </w:p>
    <w:p>
      <w:pPr>
        <w:spacing w:after="40" w:before="80"/>
      </w:pPr>
      <w:r>
        <w:rPr>
          <w:rFonts w:ascii="Arial" w:cs="Arial" w:eastAsia="Arial" w:hAnsi="Arial"/>
          <w:b/>
          <w:bCs/>
          <w:sz w:val="22"/>
          <w:szCs w:val="22"/>
        </w:rPr>
        <w:t xml:space="preserve">Moyens techniques :</w:t>
      </w:r>
    </w:p>
    <w:p>
      <w:pPr>
        <w:pStyle w:val="ListParagraph"/>
        <w:numPr>
          <w:ilvl w:val="0"/>
          <w:numId w:val="2"/>
        </w:numPr>
        <w:spacing w:after="40" w:before="40"/>
      </w:pPr>
      <w:r>
        <w:rPr>
          <w:rFonts w:ascii="Arial" w:cs="Arial" w:eastAsia="Arial" w:hAnsi="Arial"/>
          <w:sz w:val="22"/>
          <w:szCs w:val="22"/>
        </w:rPr>
        <w:t xml:space="preserve">Salle équipée de matelas et chaises</w:t>
      </w:r>
    </w:p>
    <w:p>
      <w:pPr>
        <w:pStyle w:val="ListParagraph"/>
        <w:numPr>
          <w:ilvl w:val="0"/>
          <w:numId w:val="2"/>
        </w:numPr>
        <w:spacing w:after="40" w:before="40"/>
      </w:pPr>
      <w:r>
        <w:rPr>
          <w:rFonts w:ascii="Arial" w:cs="Arial" w:eastAsia="Arial" w:hAnsi="Arial"/>
          <w:sz w:val="22"/>
          <w:szCs w:val="22"/>
        </w:rPr>
        <w:t xml:space="preserve">Paperboard</w:t>
      </w:r>
    </w:p>
    <w:p>
      <w:pPr>
        <w:pStyle w:val="ListParagraph"/>
        <w:numPr>
          <w:ilvl w:val="0"/>
          <w:numId w:val="2"/>
        </w:numPr>
        <w:spacing w:after="40" w:before="40"/>
      </w:pPr>
      <w:r>
        <w:rPr>
          <w:rFonts w:ascii="Arial" w:cs="Arial" w:eastAsia="Arial" w:hAnsi="Arial"/>
          <w:sz w:val="22"/>
          <w:szCs w:val="22"/>
        </w:rPr>
        <w:t xml:space="preserve">Outil de visioconférence pour les sessions inter-stages et l'entretien de clôture</w:t>
      </w:r>
    </w:p>
    <w:p>
      <w:pPr>
        <w:pStyle w:val="ListParagraph"/>
        <w:numPr>
          <w:ilvl w:val="0"/>
          <w:numId w:val="2"/>
        </w:numPr>
        <w:spacing w:after="40" w:before="40"/>
      </w:pPr>
      <w:r>
        <w:rPr>
          <w:rFonts w:ascii="Arial" w:cs="Arial" w:eastAsia="Arial" w:hAnsi="Arial"/>
          <w:sz w:val="22"/>
          <w:szCs w:val="22"/>
        </w:rPr>
        <w:t xml:space="preserve">Documents pédagogiques remis aux participants</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FORMATEURS</w:t>
      </w:r>
    </w:p>
    <w:p>
      <w:pPr>
        <w:pBdr>
          <w:bottom w:val="single" w:color="DDDDDD" w:sz="2" w:space="4"/>
        </w:pBdr>
        <w:spacing w:after="160" w:before="160"/>
      </w:pPr>
      <w:r>
        <w:t xml:space="preserve"/>
      </w:r>
    </w:p>
    <w:p>
      <w:pPr>
        <w:spacing w:after="60" w:before="160"/>
      </w:pPr>
      <w:r>
        <w:rPr>
          <w:rFonts w:ascii="Arial" w:cs="Arial" w:eastAsia="Arial" w:hAnsi="Arial"/>
          <w:b/>
          <w:bCs/>
          <w:color w:val="1A4A6E"/>
          <w:sz w:val="22"/>
          <w:szCs w:val="22"/>
        </w:rPr>
        <w:t xml:space="preserve">Philippe Maffre</w:t>
      </w:r>
    </w:p>
    <w:p>
      <w:pPr>
        <w:spacing w:after="80" w:before="0"/>
      </w:pPr>
      <w:r>
        <w:rPr>
          <w:rFonts w:ascii="Arial" w:cs="Arial" w:eastAsia="Arial" w:hAnsi="Arial"/>
          <w:color w:val="333333"/>
          <w:sz w:val="21"/>
          <w:szCs w:val="21"/>
        </w:rPr>
        <w:t xml:space="preserve">Formateur, thérapeute psychocorporel et superviseur. Diplômé de Psychologie Biodynamique par l'École Biodynamique de Montpellier, formé comme Praticien en Somatic Experiencing. Passionné par le fonctionnement du corps organique et de sa relation au corps vivant, il continue ses recherches sur la dynamique de l'être dans toutes ses dimensions : organique, personnelle et transpersonnelle. Il anime le Stage 1 et les sessions inter-stages.</w:t>
      </w:r>
    </w:p>
    <w:p>
      <w:pPr>
        <w:pBdr>
          <w:bottom w:val="single" w:color="DDDDDD" w:sz="2" w:space="4"/>
        </w:pBdr>
        <w:spacing w:after="160" w:before="160"/>
      </w:pPr>
      <w:r>
        <w:t xml:space="preserve"/>
      </w:r>
    </w:p>
    <w:p>
      <w:pPr>
        <w:spacing w:after="60" w:before="160"/>
      </w:pPr>
      <w:r>
        <w:rPr>
          <w:rFonts w:ascii="Arial" w:cs="Arial" w:eastAsia="Arial" w:hAnsi="Arial"/>
          <w:b/>
          <w:bCs/>
          <w:color w:val="1A4A6E"/>
          <w:sz w:val="22"/>
          <w:szCs w:val="22"/>
        </w:rPr>
        <w:t xml:space="preserve">François Lewin</w:t>
      </w:r>
    </w:p>
    <w:p>
      <w:pPr>
        <w:spacing w:after="80" w:before="0"/>
      </w:pPr>
      <w:r>
        <w:rPr>
          <w:rFonts w:ascii="Arial" w:cs="Arial" w:eastAsia="Arial" w:hAnsi="Arial"/>
          <w:color w:val="333333"/>
          <w:sz w:val="21"/>
          <w:szCs w:val="21"/>
        </w:rPr>
        <w:t xml:space="preserve">Psychothérapeute, formateur international, superviseur. Parallèlement à ses études scientifiques et une maîtrise de mathématiques, il s'est intéressé au développement de la vie sous toutes ses formes, aux médecines traditionnelles et à l'étude des modes et des structures de pensée. Passionné des méthodes permettant la restauration de la puissance vitale et le développement de la conscience, il allie rigueur théorique et profondeur intuitive. Dans son enseignement il sait expliquer en mots simples des réalités complexes, intégrant les paradoxes et les différents niveaux de l'Être dans une vision non dualiste. Il conduit les entretiens d'admission et de clôture, et anime le Stage 2.</w:t>
      </w:r>
    </w:p>
    <w:p>
      <w:pPr>
        <w:pBdr>
          <w:bottom w:val="single" w:color="DDDDDD" w:sz="2" w:space="4"/>
        </w:pBdr>
        <w:spacing w:after="160" w:before="160"/>
      </w:pPr>
      <w:r>
        <w:t xml:space="preserve"/>
      </w:r>
    </w:p>
    <w:p>
      <w:pPr>
        <w:spacing w:after="60" w:before="160"/>
      </w:pPr>
      <w:r>
        <w:rPr>
          <w:rFonts w:ascii="Arial" w:cs="Arial" w:eastAsia="Arial" w:hAnsi="Arial"/>
          <w:b/>
          <w:bCs/>
          <w:color w:val="1A4A6E"/>
          <w:sz w:val="22"/>
          <w:szCs w:val="22"/>
        </w:rPr>
        <w:t xml:space="preserve">Dominique Gutierrez</w:t>
      </w:r>
    </w:p>
    <w:p>
      <w:pPr>
        <w:spacing w:after="80" w:before="0"/>
      </w:pPr>
      <w:r>
        <w:rPr>
          <w:rFonts w:ascii="Arial" w:cs="Arial" w:eastAsia="Arial" w:hAnsi="Arial"/>
          <w:color w:val="333333"/>
          <w:sz w:val="21"/>
          <w:szCs w:val="21"/>
        </w:rPr>
        <w:t xml:space="preserve">Thérapeute psychocorporelle, formatrice et superviseur. Elle pratique aussi de longue date la thérapie par le cheval. Ses nombreuses années d'expérience dans le monde du cheval, son parcours personnel chamanique, sa proximité avec la nature lui donnent une authenticité toujours requise par ces contacts directs où le mental est au service de « l'être ». Cette simplicité et cette justesse dans le contact lui donnent une approche toute particulière de l'énergie biodynamique dans son accompagnement, comme une évidence. Elle anime le Stage 3.</w:t>
      </w:r>
    </w:p>
    <w:p>
      <w:pPr>
        <w:pBdr>
          <w:bottom w:val="single" w:color="DDDDDD" w:sz="2" w:space="4"/>
        </w:pBdr>
        <w:spacing w:after="160" w:before="160"/>
      </w:pPr>
      <w:r>
        <w:t xml:space="preserve"/>
      </w:r>
    </w:p>
    <w:p>
      <w:pPr>
        <w:spacing w:after="0" w:before="6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PROGRAMME DES STAGES</w:t>
      </w:r>
    </w:p>
    <w:p>
      <w:pPr>
        <w:spacing w:after="60" w:before="200"/>
      </w:pPr>
      <w:r>
        <w:rPr>
          <w:rFonts w:ascii="Arial" w:cs="Arial" w:eastAsia="Arial" w:hAnsi="Arial"/>
          <w:b/>
          <w:bCs/>
          <w:color w:val="1A4A6E"/>
          <w:sz w:val="23"/>
          <w:szCs w:val="23"/>
        </w:rPr>
        <w:t xml:space="preserve">Stage 1 — Présence corporelle, modalités de contact et champ transférentiel</w:t>
      </w:r>
    </w:p>
    <w:p>
      <w:pPr>
        <w:spacing w:after="80" w:before="0"/>
      </w:pPr>
      <w:r>
        <w:rPr>
          <w:rFonts w:ascii="Arial" w:cs="Arial" w:eastAsia="Arial" w:hAnsi="Arial"/>
          <w:i/>
          <w:iCs/>
          <w:color w:val="666666"/>
          <w:sz w:val="21"/>
          <w:szCs w:val="21"/>
        </w:rPr>
        <w:t xml:space="preserve">2,5 jours  ·  Philippe Maffre  ·  5 – 6 – 7 mars 2027</w:t>
      </w:r>
    </w:p>
    <w:p>
      <w:pPr>
        <w:spacing w:after="60" w:before="60"/>
      </w:pPr>
      <w:r>
        <w:rPr>
          <w:rFonts w:ascii="Arial" w:cs="Arial" w:eastAsia="Arial" w:hAnsi="Arial"/>
          <w:sz w:val="22"/>
          <w:szCs w:val="22"/>
        </w:rPr>
        <w:t xml:space="preserve">Pose les fondements de la présence corporelle dans la relation thérapeutique et le champ du transfert qu'elle soutient.</w:t>
      </w:r>
    </w:p>
    <w:p>
      <w:pPr>
        <w:spacing w:after="0" w:before="60"/>
      </w:pPr>
      <w:r>
        <w:t xml:space="preserve"/>
      </w:r>
    </w:p>
    <w:p>
      <w:pPr>
        <w:spacing w:after="40" w:before="120"/>
      </w:pPr>
      <w:r>
        <w:rPr>
          <w:rFonts w:ascii="Arial" w:cs="Arial" w:eastAsia="Arial" w:hAnsi="Arial"/>
          <w:b/>
          <w:bCs/>
          <w:color w:val="444444"/>
          <w:sz w:val="21"/>
          <w:szCs w:val="21"/>
        </w:rPr>
        <w:t xml:space="preserve">Première demi-journée</w:t>
      </w:r>
    </w:p>
    <w:p>
      <w:pPr>
        <w:spacing w:after="60" w:before="60"/>
      </w:pPr>
      <w:r>
        <w:rPr>
          <w:rFonts w:ascii="Arial" w:cs="Arial" w:eastAsia="Arial" w:hAnsi="Arial"/>
          <w:sz w:val="22"/>
          <w:szCs w:val="22"/>
        </w:rPr>
        <w:t xml:space="preserve">Entrer dans l'expérience du corps : arriver, s'orienter, contacter, partager.</w:t>
      </w:r>
    </w:p>
    <w:p>
      <w:pPr>
        <w:spacing w:after="60" w:before="40"/>
      </w:pPr>
      <w:r>
        <w:rPr>
          <w:rFonts w:ascii="Arial" w:cs="Arial" w:eastAsia="Arial" w:hAnsi="Arial"/>
          <w:i/>
          <w:iCs/>
          <w:color w:val="666666"/>
          <w:sz w:val="21"/>
          <w:szCs w:val="21"/>
        </w:rPr>
        <w:t xml:space="preserve">Expérientiel : séquence d'orientation, première approche et évaluation corps et présence.</w:t>
      </w:r>
    </w:p>
    <w:p>
      <w:pPr>
        <w:spacing w:after="40" w:before="120"/>
      </w:pPr>
      <w:r>
        <w:rPr>
          <w:rFonts w:ascii="Arial" w:cs="Arial" w:eastAsia="Arial" w:hAnsi="Arial"/>
          <w:b/>
          <w:bCs/>
          <w:color w:val="444444"/>
          <w:sz w:val="21"/>
          <w:szCs w:val="21"/>
        </w:rPr>
        <w:t xml:space="preserve">Jour 2</w:t>
      </w:r>
    </w:p>
    <w:p>
      <w:pPr>
        <w:pStyle w:val="ListParagraph"/>
        <w:numPr>
          <w:ilvl w:val="0"/>
          <w:numId w:val="2"/>
        </w:numPr>
        <w:spacing w:after="40" w:before="40"/>
      </w:pPr>
      <w:r>
        <w:rPr>
          <w:rFonts w:ascii="Arial" w:cs="Arial" w:eastAsia="Arial" w:hAnsi="Arial"/>
          <w:sz w:val="22"/>
          <w:szCs w:val="22"/>
        </w:rPr>
        <w:t xml:space="preserve">Corps, processus de présence et interoception</w:t>
      </w:r>
    </w:p>
    <w:p>
      <w:pPr>
        <w:pStyle w:val="ListParagraph"/>
        <w:numPr>
          <w:ilvl w:val="0"/>
          <w:numId w:val="2"/>
        </w:numPr>
        <w:spacing w:after="40" w:before="40"/>
      </w:pPr>
      <w:r>
        <w:rPr>
          <w:rFonts w:ascii="Arial" w:cs="Arial" w:eastAsia="Arial" w:hAnsi="Arial"/>
          <w:sz w:val="22"/>
          <w:szCs w:val="22"/>
        </w:rPr>
        <w:t xml:space="preserve">Le sens corporel comme guide d'exploration thérapeutique</w:t>
      </w:r>
    </w:p>
    <w:p>
      <w:pPr>
        <w:pStyle w:val="ListParagraph"/>
        <w:numPr>
          <w:ilvl w:val="0"/>
          <w:numId w:val="2"/>
        </w:numPr>
        <w:spacing w:after="40" w:before="40"/>
      </w:pPr>
      <w:r>
        <w:rPr>
          <w:rFonts w:ascii="Arial" w:cs="Arial" w:eastAsia="Arial" w:hAnsi="Arial"/>
          <w:sz w:val="22"/>
          <w:szCs w:val="22"/>
        </w:rPr>
        <w:t xml:space="preserve">Transfert — transfert organique — champ de résonance</w:t>
      </w:r>
    </w:p>
    <w:p>
      <w:pPr>
        <w:spacing w:after="60" w:before="40"/>
      </w:pPr>
      <w:r>
        <w:rPr>
          <w:rFonts w:ascii="Arial" w:cs="Arial" w:eastAsia="Arial" w:hAnsi="Arial"/>
          <w:i/>
          <w:iCs/>
          <w:color w:val="666666"/>
          <w:sz w:val="21"/>
          <w:szCs w:val="21"/>
        </w:rPr>
        <w:t xml:space="preserve">Expérientiel : présence du corps et accès au sens corporel et à sa dynamique. Practicum en groupe de 3 — thérapeute / client / témoin.</w:t>
      </w:r>
    </w:p>
    <w:p>
      <w:pPr>
        <w:spacing w:after="40" w:before="120"/>
      </w:pPr>
      <w:r>
        <w:rPr>
          <w:rFonts w:ascii="Arial" w:cs="Arial" w:eastAsia="Arial" w:hAnsi="Arial"/>
          <w:b/>
          <w:bCs/>
          <w:color w:val="444444"/>
          <w:sz w:val="21"/>
          <w:szCs w:val="21"/>
        </w:rPr>
        <w:t xml:space="preserve">Jour 3</w:t>
      </w:r>
    </w:p>
    <w:p>
      <w:pPr>
        <w:pStyle w:val="ListParagraph"/>
        <w:numPr>
          <w:ilvl w:val="0"/>
          <w:numId w:val="2"/>
        </w:numPr>
        <w:spacing w:after="40" w:before="40"/>
      </w:pPr>
      <w:r>
        <w:rPr>
          <w:rFonts w:ascii="Arial" w:cs="Arial" w:eastAsia="Arial" w:hAnsi="Arial"/>
          <w:sz w:val="22"/>
          <w:szCs w:val="22"/>
        </w:rPr>
        <w:t xml:space="preserve">Niveaux de mobilisation du corps dans le processus et le cadre thérapeutique</w:t>
      </w:r>
    </w:p>
    <w:p>
      <w:pPr>
        <w:spacing w:after="60" w:before="40"/>
      </w:pPr>
      <w:r>
        <w:rPr>
          <w:rFonts w:ascii="Arial" w:cs="Arial" w:eastAsia="Arial" w:hAnsi="Arial"/>
          <w:i/>
          <w:iCs/>
          <w:color w:val="666666"/>
          <w:sz w:val="21"/>
          <w:szCs w:val="21"/>
        </w:rPr>
        <w:t xml:space="preserve">Expérientiel : les niveaux de mobilisation. Analyse de cas cliniques tirés de la pratique des participants.</w:t>
      </w:r>
    </w:p>
    <w:p>
      <w:pPr>
        <w:spacing w:after="60" w:before="60"/>
      </w:pPr>
      <w:r>
        <w:rPr>
          <w:rFonts w:ascii="Arial" w:cs="Arial" w:eastAsia="Arial" w:hAnsi="Arial"/>
          <w:sz w:val="22"/>
          <w:szCs w:val="22"/>
        </w:rPr>
        <w:t xml:space="preserve">Question de clôture : qu'est-ce que ça interroge dans votre pratique actuelle ?</w:t>
      </w:r>
    </w:p>
    <w:p>
      <w:pPr>
        <w:spacing w:after="0" w:before="60"/>
      </w:pPr>
      <w:r>
        <w:t xml:space="preserve"/>
      </w:r>
    </w:p>
    <w:p>
      <w:pPr>
        <w:spacing w:after="80" w:before="80"/>
      </w:pPr>
      <w:r>
        <w:rPr>
          <w:rFonts w:ascii="Arial" w:cs="Arial" w:eastAsia="Arial" w:hAnsi="Arial"/>
          <w:i/>
          <w:iCs/>
          <w:color w:val="666666"/>
          <w:sz w:val="20"/>
          <w:szCs w:val="20"/>
        </w:rPr>
        <w:t xml:space="preserve">↓  Session inter-stages  (3 à 4 semaines)  ·  Zoom groupe  ·  2 h  ·  Philippe Maffre</w:t>
      </w:r>
    </w:p>
    <w:p>
      <w:pPr>
        <w:spacing w:after="60" w:before="60"/>
      </w:pPr>
      <w:r>
        <w:rPr>
          <w:rFonts w:ascii="Arial" w:cs="Arial" w:eastAsia="Arial" w:hAnsi="Arial"/>
          <w:sz w:val="22"/>
          <w:szCs w:val="22"/>
        </w:rPr>
        <w:t xml:space="preserve">Temps de mise en pratique et d'observation. Les participants apportent au Stage 2 une vignette clinique : qu'ont-ils observé depuis le Stage 1 ?</w:t>
      </w:r>
    </w:p>
    <w:p>
      <w:pPr>
        <w:spacing w:after="0" w:before="120"/>
      </w:pPr>
      <w:r>
        <w:t xml:space="preserve"/>
      </w:r>
    </w:p>
    <w:p>
      <w:pPr>
        <w:spacing w:after="60" w:before="200"/>
      </w:pPr>
      <w:r>
        <w:rPr>
          <w:rFonts w:ascii="Arial" w:cs="Arial" w:eastAsia="Arial" w:hAnsi="Arial"/>
          <w:b/>
          <w:bCs/>
          <w:color w:val="1A4A6E"/>
          <w:sz w:val="23"/>
          <w:szCs w:val="23"/>
        </w:rPr>
        <w:t xml:space="preserve">Stage 2 — Lecture corporelle dans les relations thérapeutiques</w:t>
      </w:r>
    </w:p>
    <w:p>
      <w:pPr>
        <w:spacing w:after="80" w:before="0"/>
      </w:pPr>
      <w:r>
        <w:rPr>
          <w:rFonts w:ascii="Arial" w:cs="Arial" w:eastAsia="Arial" w:hAnsi="Arial"/>
          <w:i/>
          <w:iCs/>
          <w:color w:val="666666"/>
          <w:sz w:val="21"/>
          <w:szCs w:val="21"/>
        </w:rPr>
        <w:t xml:space="preserve">2,5 jours  ·  François Lewin  ·  14 – 15 – 16 mai 2027</w:t>
      </w:r>
    </w:p>
    <w:p>
      <w:pPr>
        <w:spacing w:after="60" w:before="60"/>
      </w:pPr>
      <w:r>
        <w:rPr>
          <w:rFonts w:ascii="Arial" w:cs="Arial" w:eastAsia="Arial" w:hAnsi="Arial"/>
          <w:sz w:val="22"/>
          <w:szCs w:val="22"/>
        </w:rPr>
        <w:t xml:space="preserve">Retour d'expérience à partir des vignettes cliniques apportées. Approfondissement de la lecture corporelle dans des situations relationnelles complexes.</w:t>
      </w:r>
    </w:p>
    <w:p>
      <w:pPr>
        <w:spacing w:after="0" w:before="60"/>
      </w:pPr>
      <w:r>
        <w:t xml:space="preserve"/>
      </w:r>
    </w:p>
    <w:p>
      <w:pPr>
        <w:spacing w:after="40" w:before="120"/>
      </w:pPr>
      <w:r>
        <w:rPr>
          <w:rFonts w:ascii="Arial" w:cs="Arial" w:eastAsia="Arial" w:hAnsi="Arial"/>
          <w:b/>
          <w:bCs/>
          <w:color w:val="444444"/>
          <w:sz w:val="21"/>
          <w:szCs w:val="21"/>
        </w:rPr>
        <w:t xml:space="preserve">Première demi-journée</w:t>
      </w:r>
    </w:p>
    <w:p>
      <w:pPr>
        <w:spacing w:after="60" w:before="40"/>
      </w:pPr>
      <w:r>
        <w:rPr>
          <w:rFonts w:ascii="Arial" w:cs="Arial" w:eastAsia="Arial" w:hAnsi="Arial"/>
          <w:i/>
          <w:iCs/>
          <w:color w:val="666666"/>
          <w:sz w:val="21"/>
          <w:szCs w:val="21"/>
        </w:rPr>
        <w:t xml:space="preserve">Analyse des vignettes cliniques apportées par les participants.</w:t>
      </w:r>
    </w:p>
    <w:p>
      <w:pPr>
        <w:spacing w:after="40" w:before="120"/>
      </w:pPr>
      <w:r>
        <w:rPr>
          <w:rFonts w:ascii="Arial" w:cs="Arial" w:eastAsia="Arial" w:hAnsi="Arial"/>
          <w:b/>
          <w:bCs/>
          <w:color w:val="444444"/>
          <w:sz w:val="21"/>
          <w:szCs w:val="21"/>
        </w:rPr>
        <w:t xml:space="preserve">Jour 2 — Positionnement thérapeutique</w:t>
      </w:r>
    </w:p>
    <w:p>
      <w:pPr>
        <w:pStyle w:val="ListParagraph"/>
        <w:numPr>
          <w:ilvl w:val="0"/>
          <w:numId w:val="2"/>
        </w:numPr>
        <w:spacing w:after="40" w:before="40"/>
      </w:pPr>
      <w:r>
        <w:rPr>
          <w:rFonts w:ascii="Arial" w:cs="Arial" w:eastAsia="Arial" w:hAnsi="Arial"/>
          <w:sz w:val="22"/>
          <w:szCs w:val="22"/>
        </w:rPr>
        <w:t xml:space="preserve">Explorer les différents centrages corporels et leurs effets sur la relation thérapeutique</w:t>
      </w:r>
    </w:p>
    <w:p>
      <w:pPr>
        <w:pStyle w:val="ListParagraph"/>
        <w:numPr>
          <w:ilvl w:val="0"/>
          <w:numId w:val="2"/>
        </w:numPr>
        <w:spacing w:after="40" w:before="40"/>
      </w:pPr>
      <w:r>
        <w:rPr>
          <w:rFonts w:ascii="Arial" w:cs="Arial" w:eastAsia="Arial" w:hAnsi="Arial"/>
          <w:sz w:val="22"/>
          <w:szCs w:val="22"/>
        </w:rPr>
        <w:t xml:space="preserve">Ce que le corps du patient induit — ce que le corps du thérapeute apporte</w:t>
      </w:r>
    </w:p>
    <w:p>
      <w:pPr>
        <w:spacing w:after="0" w:before="60"/>
      </w:pPr>
      <w:r>
        <w:t xml:space="preserve"/>
      </w:r>
    </w:p>
    <w:p>
      <w:pPr>
        <w:spacing w:after="60" w:before="60"/>
      </w:pPr>
      <w:r>
        <w:rPr>
          <w:rFonts w:ascii="Arial" w:cs="Arial" w:eastAsia="Arial" w:hAnsi="Arial"/>
          <w:sz w:val="22"/>
          <w:szCs w:val="22"/>
        </w:rPr>
        <w:t xml:space="preserve">Résonances et contre-transferts :</w:t>
      </w:r>
    </w:p>
    <w:p>
      <w:pPr>
        <w:pStyle w:val="ListParagraph"/>
        <w:numPr>
          <w:ilvl w:val="0"/>
          <w:numId w:val="2"/>
        </w:numPr>
        <w:spacing w:after="40" w:before="40"/>
      </w:pPr>
      <w:r>
        <w:rPr>
          <w:rFonts w:ascii="Arial" w:cs="Arial" w:eastAsia="Arial" w:hAnsi="Arial"/>
          <w:sz w:val="22"/>
          <w:szCs w:val="22"/>
        </w:rPr>
        <w:t xml:space="preserve">Exploration corporelle de la légitimité intérieure, de l'autorité thérapeutique, des limites et de l'impuissance</w:t>
      </w:r>
    </w:p>
    <w:p>
      <w:pPr>
        <w:pStyle w:val="ListParagraph"/>
        <w:numPr>
          <w:ilvl w:val="0"/>
          <w:numId w:val="2"/>
        </w:numPr>
        <w:spacing w:after="40" w:before="40"/>
      </w:pPr>
      <w:r>
        <w:rPr>
          <w:rFonts w:ascii="Arial" w:cs="Arial" w:eastAsia="Arial" w:hAnsi="Arial"/>
          <w:sz w:val="22"/>
          <w:szCs w:val="22"/>
        </w:rPr>
        <w:t xml:space="preserve">Attitudes et ressentis face aux vécus des patients</w:t>
      </w:r>
    </w:p>
    <w:p>
      <w:pPr>
        <w:pStyle w:val="ListParagraph"/>
        <w:numPr>
          <w:ilvl w:val="0"/>
          <w:numId w:val="2"/>
        </w:numPr>
        <w:spacing w:after="40" w:before="40"/>
      </w:pPr>
      <w:r>
        <w:rPr>
          <w:rFonts w:ascii="Arial" w:cs="Arial" w:eastAsia="Arial" w:hAnsi="Arial"/>
          <w:sz w:val="22"/>
          <w:szCs w:val="22"/>
        </w:rPr>
        <w:t xml:space="preserve">Comment différencier intuition et réaction contre-transférentielle</w:t>
      </w:r>
    </w:p>
    <w:p>
      <w:pPr>
        <w:spacing w:after="40" w:before="120"/>
      </w:pPr>
      <w:r>
        <w:rPr>
          <w:rFonts w:ascii="Arial" w:cs="Arial" w:eastAsia="Arial" w:hAnsi="Arial"/>
          <w:b/>
          <w:bCs/>
          <w:color w:val="444444"/>
          <w:sz w:val="21"/>
          <w:szCs w:val="21"/>
        </w:rPr>
        <w:t xml:space="preserve">Jour 3</w:t>
      </w:r>
    </w:p>
    <w:p>
      <w:pPr>
        <w:pStyle w:val="ListParagraph"/>
        <w:numPr>
          <w:ilvl w:val="0"/>
          <w:numId w:val="2"/>
        </w:numPr>
        <w:spacing w:after="40" w:before="40"/>
      </w:pPr>
      <w:r>
        <w:rPr>
          <w:rFonts w:ascii="Arial" w:cs="Arial" w:eastAsia="Arial" w:hAnsi="Arial"/>
          <w:sz w:val="22"/>
          <w:szCs w:val="22"/>
        </w:rPr>
        <w:t xml:space="preserve">Les différentes atmosphères : vitales, émotionnelles ou régulatrices</w:t>
      </w:r>
    </w:p>
    <w:p>
      <w:pPr>
        <w:pStyle w:val="ListParagraph"/>
        <w:numPr>
          <w:ilvl w:val="0"/>
          <w:numId w:val="2"/>
        </w:numPr>
        <w:spacing w:after="40" w:before="40"/>
      </w:pPr>
      <w:r>
        <w:rPr>
          <w:rFonts w:ascii="Arial" w:cs="Arial" w:eastAsia="Arial" w:hAnsi="Arial"/>
          <w:sz w:val="22"/>
          <w:szCs w:val="22"/>
        </w:rPr>
        <w:t xml:space="preserve">Synthèse personnelle des apprentissages pour la pratique professionnelle</w:t>
      </w:r>
    </w:p>
    <w:p>
      <w:pPr>
        <w:pStyle w:val="ListParagraph"/>
        <w:numPr>
          <w:ilvl w:val="0"/>
          <w:numId w:val="2"/>
        </w:numPr>
        <w:spacing w:after="40" w:before="40"/>
      </w:pPr>
      <w:r>
        <w:rPr>
          <w:rFonts w:ascii="Arial" w:cs="Arial" w:eastAsia="Arial" w:hAnsi="Arial"/>
          <w:sz w:val="22"/>
          <w:szCs w:val="22"/>
        </w:rPr>
        <w:t xml:space="preserve">Clôture</w:t>
      </w:r>
    </w:p>
    <w:p>
      <w:pPr>
        <w:spacing w:after="0" w:before="60"/>
      </w:pPr>
      <w:r>
        <w:t xml:space="preserve"/>
      </w:r>
    </w:p>
    <w:p>
      <w:pPr>
        <w:spacing w:after="80" w:before="80"/>
      </w:pPr>
      <w:r>
        <w:rPr>
          <w:rFonts w:ascii="Arial" w:cs="Arial" w:eastAsia="Arial" w:hAnsi="Arial"/>
          <w:i/>
          <w:iCs/>
          <w:color w:val="666666"/>
          <w:sz w:val="20"/>
          <w:szCs w:val="20"/>
        </w:rPr>
        <w:t xml:space="preserve">↓  Session inter-stages  (3 à 4 semaines)  ·  Zoom groupe  ·  2 h  ·  Philippe Maffre</w:t>
      </w:r>
    </w:p>
    <w:p>
      <w:pPr>
        <w:spacing w:after="60" w:before="60"/>
      </w:pPr>
      <w:r>
        <w:rPr>
          <w:rFonts w:ascii="Arial" w:cs="Arial" w:eastAsia="Arial" w:hAnsi="Arial"/>
          <w:sz w:val="22"/>
          <w:szCs w:val="22"/>
        </w:rPr>
        <w:t xml:space="preserve">Second temps d'observation et d'intégration. Préparation d'un bilan clinique personnel pour le Stage 3.</w:t>
      </w:r>
    </w:p>
    <w:p>
      <w:pPr>
        <w:spacing w:after="0" w:before="120"/>
      </w:pPr>
      <w:r>
        <w:t xml:space="preserve"/>
      </w:r>
    </w:p>
    <w:p>
      <w:pPr>
        <w:spacing w:after="60" w:before="200"/>
      </w:pPr>
      <w:r>
        <w:rPr>
          <w:rFonts w:ascii="Arial" w:cs="Arial" w:eastAsia="Arial" w:hAnsi="Arial"/>
          <w:b/>
          <w:bCs/>
          <w:color w:val="1A4A6E"/>
          <w:sz w:val="23"/>
          <w:szCs w:val="23"/>
        </w:rPr>
        <w:t xml:space="preserve">Stage 3 — Intégration</w:t>
      </w:r>
    </w:p>
    <w:p>
      <w:pPr>
        <w:spacing w:after="80" w:before="0"/>
      </w:pPr>
      <w:r>
        <w:rPr>
          <w:rFonts w:ascii="Arial" w:cs="Arial" w:eastAsia="Arial" w:hAnsi="Arial"/>
          <w:i/>
          <w:iCs/>
          <w:color w:val="666666"/>
          <w:sz w:val="21"/>
          <w:szCs w:val="21"/>
        </w:rPr>
        <w:t xml:space="preserve">2,5 jours  ·  Dominique Gutierrez  ·  25 – 26 – 27 juin 2027</w:t>
      </w:r>
    </w:p>
    <w:p>
      <w:pPr>
        <w:spacing w:after="60" w:before="60"/>
      </w:pPr>
      <w:r>
        <w:rPr>
          <w:rFonts w:ascii="Arial" w:cs="Arial" w:eastAsia="Arial" w:hAnsi="Arial"/>
          <w:sz w:val="22"/>
          <w:szCs w:val="22"/>
        </w:rPr>
        <w:t xml:space="preserve">Consolidation et mise en perspective. Chaque participant repart avec une lecture clarifiée de sa propre posture clinique, en intégrant les acquis des deux premiers stages.</w:t>
      </w:r>
    </w:p>
    <w:p>
      <w:pPr>
        <w:spacing w:after="0" w:before="60"/>
      </w:pPr>
      <w:r>
        <w:t xml:space="preserve"/>
      </w:r>
    </w:p>
    <w:p>
      <w:pPr>
        <w:spacing w:after="40" w:before="120"/>
      </w:pPr>
      <w:r>
        <w:rPr>
          <w:rFonts w:ascii="Arial" w:cs="Arial" w:eastAsia="Arial" w:hAnsi="Arial"/>
          <w:b/>
          <w:bCs/>
          <w:color w:val="444444"/>
          <w:sz w:val="21"/>
          <w:szCs w:val="21"/>
        </w:rPr>
        <w:t xml:space="preserve">Première demi-journée — Retours et mise en perspective</w:t>
      </w:r>
    </w:p>
    <w:p>
      <w:pPr>
        <w:pStyle w:val="ListParagraph"/>
        <w:numPr>
          <w:ilvl w:val="0"/>
          <w:numId w:val="2"/>
        </w:numPr>
        <w:spacing w:after="40" w:before="40"/>
      </w:pPr>
      <w:r>
        <w:rPr>
          <w:rFonts w:ascii="Arial" w:cs="Arial" w:eastAsia="Arial" w:hAnsi="Arial"/>
          <w:sz w:val="22"/>
          <w:szCs w:val="22"/>
        </w:rPr>
        <w:t xml:space="preserve">Bilans cliniques personnels — retour au groupe</w:t>
      </w:r>
    </w:p>
    <w:p>
      <w:pPr>
        <w:pStyle w:val="ListParagraph"/>
        <w:numPr>
          <w:ilvl w:val="0"/>
          <w:numId w:val="2"/>
        </w:numPr>
        <w:spacing w:after="40" w:before="40"/>
      </w:pPr>
      <w:r>
        <w:rPr>
          <w:rFonts w:ascii="Arial" w:cs="Arial" w:eastAsia="Arial" w:hAnsi="Arial"/>
          <w:sz w:val="22"/>
          <w:szCs w:val="22"/>
        </w:rPr>
        <w:t xml:space="preserve">Synthèse intermédiaire : repérage des thèmes émergents</w:t>
      </w:r>
    </w:p>
    <w:p>
      <w:pPr>
        <w:spacing w:after="60" w:before="40"/>
      </w:pPr>
      <w:r>
        <w:rPr>
          <w:rFonts w:ascii="Arial" w:cs="Arial" w:eastAsia="Arial" w:hAnsi="Arial"/>
          <w:i/>
          <w:iCs/>
          <w:color w:val="666666"/>
          <w:sz w:val="21"/>
          <w:szCs w:val="21"/>
        </w:rPr>
        <w:t xml:space="preserve">Expérientiel : recentrage et interoception — « Qu'est-ce que je porte aujourd'hui, de ma pratique et de mon parcours dans ce séminaire ? »</w:t>
      </w:r>
    </w:p>
    <w:p>
      <w:pPr>
        <w:spacing w:after="40" w:before="120"/>
      </w:pPr>
      <w:r>
        <w:rPr>
          <w:rFonts w:ascii="Arial" w:cs="Arial" w:eastAsia="Arial" w:hAnsi="Arial"/>
          <w:b/>
          <w:bCs/>
          <w:color w:val="444444"/>
          <w:sz w:val="21"/>
          <w:szCs w:val="21"/>
        </w:rPr>
        <w:t xml:space="preserve">Jour 2 — Mises en situation et approfondissement</w:t>
      </w:r>
    </w:p>
    <w:p>
      <w:pPr>
        <w:pStyle w:val="ListParagraph"/>
        <w:numPr>
          <w:ilvl w:val="0"/>
          <w:numId w:val="2"/>
        </w:numPr>
        <w:spacing w:after="40" w:before="40"/>
      </w:pPr>
      <w:r>
        <w:rPr>
          <w:rFonts w:ascii="Arial" w:cs="Arial" w:eastAsia="Arial" w:hAnsi="Arial"/>
          <w:sz w:val="22"/>
          <w:szCs w:val="22"/>
        </w:rPr>
        <w:t xml:space="preserve">Practicum en trinôme — thérapeute / client / témoin : ce qui a été perçu, nommé, et comment cela a influencé la conduite de la séance</w:t>
      </w:r>
    </w:p>
    <w:p>
      <w:pPr>
        <w:pStyle w:val="ListParagraph"/>
        <w:numPr>
          <w:ilvl w:val="0"/>
          <w:numId w:val="2"/>
        </w:numPr>
        <w:spacing w:after="40" w:before="40"/>
      </w:pPr>
      <w:r>
        <w:rPr>
          <w:rFonts w:ascii="Arial" w:cs="Arial" w:eastAsia="Arial" w:hAnsi="Arial"/>
          <w:sz w:val="22"/>
          <w:szCs w:val="22"/>
        </w:rPr>
        <w:t xml:space="preserve">Analyse de vignettes cliniques apportées par les participants</w:t>
      </w:r>
    </w:p>
    <w:p>
      <w:pPr>
        <w:pStyle w:val="ListParagraph"/>
        <w:numPr>
          <w:ilvl w:val="0"/>
          <w:numId w:val="2"/>
        </w:numPr>
        <w:spacing w:after="40" w:before="40"/>
      </w:pPr>
      <w:r>
        <w:rPr>
          <w:rFonts w:ascii="Arial" w:cs="Arial" w:eastAsia="Arial" w:hAnsi="Arial"/>
          <w:sz w:val="22"/>
          <w:szCs w:val="22"/>
        </w:rPr>
        <w:t xml:space="preserve">Atelier en binômes : un point de pratique à approfondir</w:t>
      </w:r>
    </w:p>
    <w:p>
      <w:pPr>
        <w:pStyle w:val="ListParagraph"/>
        <w:numPr>
          <w:ilvl w:val="0"/>
          <w:numId w:val="2"/>
        </w:numPr>
        <w:spacing w:after="40" w:before="40"/>
      </w:pPr>
      <w:r>
        <w:rPr>
          <w:rFonts w:ascii="Arial" w:cs="Arial" w:eastAsia="Arial" w:hAnsi="Arial"/>
          <w:sz w:val="22"/>
          <w:szCs w:val="22"/>
        </w:rPr>
        <w:t xml:space="preserve">Mise en perspective des apprentissages des trois stages</w:t>
      </w:r>
    </w:p>
    <w:p>
      <w:pPr>
        <w:spacing w:after="40" w:before="120"/>
      </w:pPr>
      <w:r>
        <w:rPr>
          <w:rFonts w:ascii="Arial" w:cs="Arial" w:eastAsia="Arial" w:hAnsi="Arial"/>
          <w:b/>
          <w:bCs/>
          <w:color w:val="444444"/>
          <w:sz w:val="21"/>
          <w:szCs w:val="21"/>
        </w:rPr>
        <w:t xml:space="preserve">Jour 3 — Synthèse et clôture</w:t>
      </w:r>
    </w:p>
    <w:p>
      <w:pPr>
        <w:pStyle w:val="ListParagraph"/>
        <w:numPr>
          <w:ilvl w:val="0"/>
          <w:numId w:val="2"/>
        </w:numPr>
        <w:spacing w:after="40" w:before="40"/>
      </w:pPr>
      <w:r>
        <w:rPr>
          <w:rFonts w:ascii="Arial" w:cs="Arial" w:eastAsia="Arial" w:hAnsi="Arial"/>
          <w:sz w:val="22"/>
          <w:szCs w:val="22"/>
        </w:rPr>
        <w:t xml:space="preserve">Mise en situation intégrative : les perceptions corporelles comme guide — retour en grand groupe</w:t>
      </w:r>
    </w:p>
    <w:p>
      <w:pPr>
        <w:pStyle w:val="ListParagraph"/>
        <w:numPr>
          <w:ilvl w:val="0"/>
          <w:numId w:val="2"/>
        </w:numPr>
        <w:spacing w:after="40" w:before="40"/>
      </w:pPr>
      <w:r>
        <w:rPr>
          <w:rFonts w:ascii="Arial" w:cs="Arial" w:eastAsia="Arial" w:hAnsi="Arial"/>
          <w:sz w:val="22"/>
          <w:szCs w:val="22"/>
        </w:rPr>
        <w:t xml:space="preserve">Bilan collectif et perspectives personnelles — tour de parole</w:t>
      </w:r>
    </w:p>
    <w:p>
      <w:pPr>
        <w:pStyle w:val="ListParagraph"/>
        <w:numPr>
          <w:ilvl w:val="0"/>
          <w:numId w:val="2"/>
        </w:numPr>
        <w:spacing w:after="40" w:before="40"/>
      </w:pPr>
      <w:r>
        <w:rPr>
          <w:rFonts w:ascii="Arial" w:cs="Arial" w:eastAsia="Arial" w:hAnsi="Arial"/>
          <w:sz w:val="22"/>
          <w:szCs w:val="22"/>
        </w:rPr>
        <w:t xml:space="preserve">Ce que ce séminaire a ouvert — et ce qu'il ne ferme pas</w:t>
      </w:r>
    </w:p>
    <w:p>
      <w:pPr>
        <w:pStyle w:val="ListParagraph"/>
        <w:numPr>
          <w:ilvl w:val="0"/>
          <w:numId w:val="2"/>
        </w:numPr>
        <w:spacing w:after="40" w:before="40"/>
      </w:pPr>
      <w:r>
        <w:rPr>
          <w:rFonts w:ascii="Arial" w:cs="Arial" w:eastAsia="Arial" w:hAnsi="Arial"/>
          <w:sz w:val="22"/>
          <w:szCs w:val="22"/>
        </w:rPr>
        <w:t xml:space="preserve">Présentation des propositions de l'École pour aller plus loin — sans pression</w:t>
      </w:r>
    </w:p>
    <w:p>
      <w:pPr>
        <w:spacing w:after="60" w:before="40"/>
      </w:pPr>
      <w:r>
        <w:rPr>
          <w:rFonts w:ascii="Arial" w:cs="Arial" w:eastAsia="Arial" w:hAnsi="Arial"/>
          <w:i/>
          <w:iCs/>
          <w:color w:val="666666"/>
          <w:sz w:val="21"/>
          <w:szCs w:val="21"/>
        </w:rPr>
        <w:t xml:space="preserve">Clôture du séminaire. Remise des attestations de formation.</w:t>
      </w:r>
    </w:p>
    <w:p>
      <w:pPr>
        <w:pBdr>
          <w:bottom w:val="single" w:color="DDDDDD" w:sz="2" w:space="4"/>
        </w:pBdr>
        <w:spacing w:after="160" w:before="160"/>
      </w:pPr>
      <w:r>
        <w:t xml:space="preserve"/>
      </w:r>
    </w:p>
    <w:p>
      <w:pPr>
        <w:spacing w:after="0" w:before="6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SUIVI ET APPRÉCIATION DES RÉSULTATS</w:t>
      </w:r>
    </w:p>
    <w:p>
      <w:pPr>
        <w:spacing w:after="40" w:before="80"/>
      </w:pPr>
      <w:r>
        <w:rPr>
          <w:rFonts w:ascii="Arial" w:cs="Arial" w:eastAsia="Arial" w:hAnsi="Arial"/>
          <w:b/>
          <w:bCs/>
          <w:sz w:val="22"/>
          <w:szCs w:val="22"/>
        </w:rPr>
        <w:t xml:space="preserve">Suivi de l'exécution :</w:t>
      </w:r>
    </w:p>
    <w:p>
      <w:pPr>
        <w:pStyle w:val="ListParagraph"/>
        <w:numPr>
          <w:ilvl w:val="0"/>
          <w:numId w:val="2"/>
        </w:numPr>
        <w:spacing w:after="40" w:before="40"/>
      </w:pPr>
      <w:r>
        <w:rPr>
          <w:rFonts w:ascii="Arial" w:cs="Arial" w:eastAsia="Arial" w:hAnsi="Arial"/>
          <w:sz w:val="22"/>
          <w:szCs w:val="22"/>
        </w:rPr>
        <w:t xml:space="preserve">Feuille de présence signée des participants et du formateur par demi-journée</w:t>
      </w:r>
    </w:p>
    <w:p>
      <w:pPr>
        <w:pStyle w:val="ListParagraph"/>
        <w:numPr>
          <w:ilvl w:val="0"/>
          <w:numId w:val="2"/>
        </w:numPr>
        <w:spacing w:after="40" w:before="40"/>
      </w:pPr>
      <w:r>
        <w:rPr>
          <w:rFonts w:ascii="Arial" w:cs="Arial" w:eastAsia="Arial" w:hAnsi="Arial"/>
          <w:sz w:val="22"/>
          <w:szCs w:val="22"/>
        </w:rPr>
        <w:t xml:space="preserve">Attestation d'assiduité remise en fin de formation</w:t>
      </w:r>
    </w:p>
    <w:p>
      <w:pPr>
        <w:spacing w:after="0" w:before="60"/>
      </w:pPr>
      <w:r>
        <w:t xml:space="preserve"/>
      </w:r>
    </w:p>
    <w:p>
      <w:pPr>
        <w:spacing w:after="40" w:before="80"/>
      </w:pPr>
      <w:r>
        <w:rPr>
          <w:rFonts w:ascii="Arial" w:cs="Arial" w:eastAsia="Arial" w:hAnsi="Arial"/>
          <w:b/>
          <w:bCs/>
          <w:sz w:val="22"/>
          <w:szCs w:val="22"/>
        </w:rPr>
        <w:t xml:space="preserve">Appréciation des résultats :</w:t>
      </w:r>
    </w:p>
    <w:p>
      <w:pPr>
        <w:pStyle w:val="ListParagraph"/>
        <w:numPr>
          <w:ilvl w:val="0"/>
          <w:numId w:val="2"/>
        </w:numPr>
        <w:spacing w:after="40" w:before="40"/>
      </w:pPr>
      <w:r>
        <w:rPr>
          <w:rFonts w:ascii="Arial" w:cs="Arial" w:eastAsia="Arial" w:hAnsi="Arial"/>
          <w:sz w:val="22"/>
          <w:szCs w:val="22"/>
        </w:rPr>
        <w:t xml:space="preserve">Évaluation continue par le formateur sur la base des échanges, reformulations et attitudes des participants</w:t>
      </w:r>
    </w:p>
    <w:p>
      <w:pPr>
        <w:pStyle w:val="ListParagraph"/>
        <w:numPr>
          <w:ilvl w:val="0"/>
          <w:numId w:val="2"/>
        </w:numPr>
        <w:spacing w:after="40" w:before="40"/>
      </w:pPr>
      <w:r>
        <w:rPr>
          <w:rFonts w:ascii="Arial" w:cs="Arial" w:eastAsia="Arial" w:hAnsi="Arial"/>
          <w:sz w:val="22"/>
          <w:szCs w:val="22"/>
        </w:rPr>
        <w:t xml:space="preserve">Évaluation des acquis en fin de chaque stage sous forme d'échanges cliniques</w:t>
      </w:r>
    </w:p>
    <w:p>
      <w:pPr>
        <w:pStyle w:val="ListParagraph"/>
        <w:numPr>
          <w:ilvl w:val="0"/>
          <w:numId w:val="2"/>
        </w:numPr>
        <w:spacing w:after="40" w:before="40"/>
      </w:pPr>
      <w:r>
        <w:rPr>
          <w:rFonts w:ascii="Arial" w:cs="Arial" w:eastAsia="Arial" w:hAnsi="Arial"/>
          <w:sz w:val="22"/>
          <w:szCs w:val="22"/>
        </w:rPr>
        <w:t xml:space="preserve">Évaluation par la mise en situation — practicum clinique</w:t>
      </w:r>
    </w:p>
    <w:p>
      <w:pPr>
        <w:pStyle w:val="ListParagraph"/>
        <w:numPr>
          <w:ilvl w:val="0"/>
          <w:numId w:val="2"/>
        </w:numPr>
        <w:spacing w:after="40" w:before="40"/>
      </w:pPr>
      <w:r>
        <w:rPr>
          <w:rFonts w:ascii="Arial" w:cs="Arial" w:eastAsia="Arial" w:hAnsi="Arial"/>
          <w:sz w:val="22"/>
          <w:szCs w:val="22"/>
        </w:rPr>
        <w:t xml:space="preserve">Attestation de formation Qualiopi remise à l'issue — finançable OPCO</w:t>
      </w:r>
    </w:p>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ORGANISATION ET FONCTIONNEMENT DE LA FORMATION</w:t>
      </w:r>
    </w:p>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Type de formation</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Inter-entreprises</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Durée totale</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8,5 jours — 7,5 jours en présentiel (trois stages de 2,5 jours) + 7 heures en distanciel (entretien d'admission, sessions zoom, entretien de clôture)</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Rythme</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En discontinu — trois stages espacés de 6 à 8 semaines</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Mode d'organisation</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Présentiel + visioconférence</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Lieu</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Centre « Le Castel »  ·  130 rue Castel Ronceray  ·  34070 Montpellier</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Accessibilité</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Si un aménagement est nécessaire pour les personnes en situation de handicap, nous contacter au 04 67 22 40 50 ou par mail : ecole@psychologie-biodynamique.com</w:t>
            </w:r>
          </w:p>
        </w:tc>
      </w:tr>
    </w:tbl>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DATES ET HORAIRES — 2027</w:t>
      </w:r>
    </w:p>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60"/>
            </w:tcMar>
            <w:vAlign w:val="center"/>
          </w:tcPr>
          <w:p>
            <w:r>
              <w:rPr>
                <w:rFonts w:ascii="Arial" w:cs="Arial" w:eastAsia="Arial" w:hAnsi="Arial"/>
                <w:b/>
                <w:bCs/>
                <w:sz w:val="21"/>
                <w:szCs w:val="21"/>
              </w:rPr>
              <w:t xml:space="preserve">Étape</w:t>
            </w:r>
          </w:p>
        </w:tc>
        <w:tc>
          <w:tcPr>
            <w:tcW w:type="dxa" w:w="600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60"/>
            </w:tcMar>
            <w:vAlign w:val="center"/>
          </w:tcPr>
          <w:p>
            <w:r>
              <w:rPr>
                <w:rFonts w:ascii="Arial" w:cs="Arial" w:eastAsia="Arial" w:hAnsi="Arial"/>
                <w:b/>
                <w:bCs/>
                <w:sz w:val="21"/>
                <w:szCs w:val="21"/>
              </w:rPr>
              <w:t xml:space="preserve">Dates et format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Entretiens individuels d'admission</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Janvier 2027  ·  1 h en distanciel  ·  François Lewin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Stage 1 — Présence corporelle, modalités de contact et champ transférentiel</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5 – 6 – 7 mars 2027  ·  Montpellier  ·  Philippe Maffre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Session inter-stages — vignettes cliniques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Avril 2027  ·  2 h en visioconférence  ·  Philippe Maffre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Stage 2 — Lecture corporelle dans les relations thérapeutiques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14 – 15 – 16 mai 2027  ·  Montpellier  ·  François Lewin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Session inter-stages — bilan clinique personnel</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Juin 2027  ·  2 h en visioconférence  ·  Philippe Maffre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Stage 3 — Intégration</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25 – 26 – 27 juin 2027  ·  Montpellier  ·  Dominique Gutierrez</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Entretien de clôture collectif</w:t>
            </w:r>
          </w:p>
        </w:tc>
        <w:tc>
          <w:tcPr>
            <w:tcW w:type="dxa" w:w="6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vAlign w:val="center"/>
          </w:tcPr>
          <w:p>
            <w:r>
              <w:rPr>
                <w:rFonts w:ascii="Arial" w:cs="Arial" w:eastAsia="Arial" w:hAnsi="Arial"/>
                <w:b w:val="false"/>
                <w:bCs w:val="false"/>
                <w:sz w:val="21"/>
                <w:szCs w:val="21"/>
              </w:rPr>
              <w:t xml:space="preserve">Juillet 2027  ·  2 h en visioconférence  ·  François Lewin</w:t>
            </w:r>
          </w:p>
        </w:tc>
      </w:tr>
    </w:tbl>
    <w:p>
      <w:pPr>
        <w:spacing w:after="0" w:before="120"/>
      </w:pPr>
      <w:r>
        <w:t xml:space="preserve"/>
      </w:r>
    </w:p>
    <w:p>
      <w:pPr>
        <w:spacing w:after="120" w:before="360"/>
      </w:pPr>
      <w:r>
        <w:rPr>
          <w:rFonts w:ascii="Arial" w:cs="Arial" w:eastAsia="Arial" w:hAnsi="Arial"/>
          <w:color w:val="2C5F8A"/>
          <w:sz w:val="24"/>
          <w:szCs w:val="24"/>
        </w:rPr>
        <w:t xml:space="preserve">■  </w:t>
      </w:r>
      <w:r>
        <w:rPr>
          <w:rFonts w:ascii="Arial" w:cs="Arial" w:eastAsia="Arial" w:hAnsi="Arial"/>
          <w:b/>
          <w:bCs/>
          <w:color w:val="2C5F8A"/>
          <w:sz w:val="24"/>
          <w:szCs w:val="24"/>
        </w:rPr>
        <w:t xml:space="preserve">TARIF</w:t>
      </w:r>
    </w:p>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Tarif</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2 800 €  (320 € / jour × 8,5 jours)</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Financement</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Finançable OPCO dans le cadre de la formation professionnelle continue. Attestation de formation Qualiopi remise à l'issue.</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Admission</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Sur dossier et entretien individuel préalable — ouverture des candidatures : novembre 2026</w:t>
            </w:r>
          </w:p>
        </w:tc>
      </w:tr>
    </w:tbl>
    <w:p>
      <w:pPr>
        <w:spacing w:after="0" w:before="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6500"/>
      </w:tblGrid>
      <w:tr>
        <w:tc>
          <w:tcPr>
            <w:tcBorders>
              <w:top w:val="single" w:color="CCCCCC" w:sz="2"/>
              <w:left w:val="single" w:color="CCCCCC" w:sz="2"/>
              <w:bottom w:val="single" w:color="CCCCCC" w:sz="2"/>
              <w:right w:val="single" w:color="CCCCCC" w:sz="2"/>
            </w:tcBorders>
            <w:shd w:fill="D5E8F0" w:val="clear"/>
            <w:tcMar>
              <w:top w:type="dxa" w:w="80"/>
              <w:left w:type="dxa" w:w="160"/>
              <w:bottom w:type="dxa" w:w="80"/>
              <w:right w:type="dxa" w:w="160"/>
            </w:tcMar>
          </w:tcPr>
          <w:p>
            <w:r>
              <w:rPr>
                <w:rFonts w:ascii="Arial" w:cs="Arial" w:eastAsia="Arial" w:hAnsi="Arial"/>
                <w:b/>
                <w:bCs/>
                <w:color w:val="1A4A6E"/>
                <w:sz w:val="21"/>
                <w:szCs w:val="21"/>
              </w:rPr>
              <w:t xml:space="preserve">Contact</w:t>
            </w:r>
          </w:p>
        </w:tc>
        <w:tc>
          <w:tcPr>
            <w:tcBorders>
              <w:top w:val="single" w:color="CCCCCC" w:sz="2"/>
              <w:left w:val="single" w:color="CCCCCC" w:sz="2"/>
              <w:bottom w:val="single" w:color="CCCCCC" w:sz="2"/>
              <w:right w:val="single" w:color="CCCCCC" w:sz="2"/>
            </w:tcBorders>
            <w:shd w:fill="FFFFFF" w:val="clear"/>
            <w:tcMar>
              <w:top w:type="dxa" w:w="80"/>
              <w:left w:type="dxa" w:w="160"/>
              <w:bottom w:type="dxa" w:w="80"/>
              <w:right w:type="dxa" w:w="160"/>
            </w:tcMar>
          </w:tcPr>
          <w:p>
            <w:r>
              <w:rPr>
                <w:rFonts w:ascii="Arial" w:cs="Arial" w:eastAsia="Arial" w:hAnsi="Arial"/>
                <w:sz w:val="21"/>
                <w:szCs w:val="21"/>
              </w:rPr>
              <w:t xml:space="preserve">04 67 22 40 50  ·  ecole@psychologie-biodynamique.com</w:t>
            </w:r>
          </w:p>
        </w:tc>
      </w:tr>
    </w:tbl>
    <w:p>
      <w:pPr>
        <w:spacing w:after="0" w:before="120"/>
      </w:pPr>
      <w:r>
        <w:t xml:space="preserve"/>
      </w:r>
    </w:p>
    <w:p>
      <w:pPr>
        <w:pBdr>
          <w:top w:val="single" w:color="CCCCCC" w:sz="2" w:space="4"/>
        </w:pBdr>
        <w:spacing w:after="0" w:before="120"/>
      </w:pPr>
      <w:r>
        <w:rPr>
          <w:rFonts w:ascii="Arial" w:cs="Arial" w:eastAsia="Arial" w:hAnsi="Arial"/>
          <w:i/>
          <w:iCs/>
          <w:color w:val="999999"/>
          <w:sz w:val="18"/>
          <w:szCs w:val="18"/>
        </w:rPr>
        <w:t xml:space="preserve">École de Psychologie Biodynamique — SAS Caliopsy — Document programme — Mai 2026</w:t>
      </w:r>
    </w:p>
    <w:sectPr>
      <w:pgSz w:w="11906" w:h="16838"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2026-06-19T13:27:22.676Z</dcterms:created>
  <dcterms:modified xsi:type="dcterms:W3CDTF">2026-06-19T13:27:22.689Z</dcterms:modified>
</cp:coreProperties>
</file>

<file path=docProps/custom.xml><?xml version="1.0" encoding="utf-8"?>
<Properties xmlns="http://schemas.openxmlformats.org/officeDocument/2006/custom-properties" xmlns:vt="http://schemas.openxmlformats.org/officeDocument/2006/docPropsVTypes"/>
</file>